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DF9D" w14:textId="630ED461" w:rsidR="00604FBD" w:rsidRDefault="00066749">
      <w:pPr>
        <w:pStyle w:val="Title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DF387F" wp14:editId="00EBFBD5">
            <wp:simplePos x="0" y="0"/>
            <wp:positionH relativeFrom="column">
              <wp:posOffset>3056255</wp:posOffset>
            </wp:positionH>
            <wp:positionV relativeFrom="paragraph">
              <wp:posOffset>184150</wp:posOffset>
            </wp:positionV>
            <wp:extent cx="730250" cy="714375"/>
            <wp:effectExtent l="0" t="0" r="0" b="9525"/>
            <wp:wrapNone/>
            <wp:docPr id="1638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A6DB21" wp14:editId="75B37713">
            <wp:simplePos x="0" y="0"/>
            <wp:positionH relativeFrom="column">
              <wp:posOffset>5231130</wp:posOffset>
            </wp:positionH>
            <wp:positionV relativeFrom="paragraph">
              <wp:posOffset>336550</wp:posOffset>
            </wp:positionV>
            <wp:extent cx="990600" cy="458470"/>
            <wp:effectExtent l="0" t="0" r="0" b="0"/>
            <wp:wrapNone/>
            <wp:docPr id="1" name="Picture 1" descr="use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ea_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95F" w:rsidRPr="000F395F">
        <w:rPr>
          <w:noProof/>
        </w:rPr>
        <w:drawing>
          <wp:anchor distT="0" distB="0" distL="114300" distR="114300" simplePos="0" relativeHeight="251659264" behindDoc="0" locked="0" layoutInCell="1" allowOverlap="1" wp14:anchorId="4E92A2A8" wp14:editId="7B86103B">
            <wp:simplePos x="0" y="0"/>
            <wp:positionH relativeFrom="column">
              <wp:posOffset>11643360</wp:posOffset>
            </wp:positionH>
            <wp:positionV relativeFrom="paragraph">
              <wp:posOffset>154940</wp:posOffset>
            </wp:positionV>
            <wp:extent cx="1133475" cy="525145"/>
            <wp:effectExtent l="0" t="0" r="9525" b="8255"/>
            <wp:wrapNone/>
            <wp:docPr id="3" name="Picture 3" descr="us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a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5F" w:rsidRPr="000F395F">
        <w:rPr>
          <w:noProof/>
        </w:rPr>
        <w:drawing>
          <wp:anchor distT="0" distB="0" distL="114300" distR="114300" simplePos="0" relativeHeight="251661312" behindDoc="1" locked="0" layoutInCell="1" allowOverlap="1" wp14:anchorId="69AF1CD7" wp14:editId="7DF244C2">
            <wp:simplePos x="0" y="0"/>
            <wp:positionH relativeFrom="margin">
              <wp:posOffset>-327660</wp:posOffset>
            </wp:positionH>
            <wp:positionV relativeFrom="paragraph">
              <wp:posOffset>68580</wp:posOffset>
            </wp:positionV>
            <wp:extent cx="2523490" cy="987425"/>
            <wp:effectExtent l="0" t="0" r="0" b="0"/>
            <wp:wrapTight wrapText="bothSides">
              <wp:wrapPolygon edited="0">
                <wp:start x="4240" y="2917"/>
                <wp:lineTo x="3424" y="4167"/>
                <wp:lineTo x="2120" y="8334"/>
                <wp:lineTo x="2120" y="12502"/>
                <wp:lineTo x="3587" y="16669"/>
                <wp:lineTo x="4240" y="17502"/>
                <wp:lineTo x="5381" y="17502"/>
                <wp:lineTo x="16958" y="16669"/>
                <wp:lineTo x="19730" y="15419"/>
                <wp:lineTo x="19730" y="6668"/>
                <wp:lineTo x="17447" y="5417"/>
                <wp:lineTo x="5544" y="2917"/>
                <wp:lineTo x="4240" y="2917"/>
              </wp:wrapPolygon>
            </wp:wrapTight>
            <wp:docPr id="2" name="Picture 2" descr="P:\International Dept\Admin\Admin\Logos\USAID\Web, Digital, Video and Office Printers\USAIDLogo_2ColorRGB\Horizontal_RGB_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International Dept\Admin\Admin\Logos\USAID\Web, Digital, Video and Office Printers\USAIDLogo_2ColorRGB\Horizontal_RGB_2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34B9A" w14:textId="77777777" w:rsidR="000F395F" w:rsidRDefault="000F395F">
      <w:pPr>
        <w:pStyle w:val="Subtitle"/>
      </w:pPr>
    </w:p>
    <w:p w14:paraId="1AA803F4" w14:textId="21F0A53D" w:rsidR="00604FBD" w:rsidRPr="00D96AAA" w:rsidRDefault="00D96AAA" w:rsidP="000F395F">
      <w:pPr>
        <w:pStyle w:val="Subtitle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ПРОГРАММА ЭНЕРГОТЕХНОЛОГИЙ И УПРАВЛЕНИЯ </w:t>
      </w:r>
    </w:p>
    <w:p w14:paraId="3AAC6A2D" w14:textId="1DF6B43D" w:rsidR="000F395F" w:rsidRPr="00D96AAA" w:rsidRDefault="00D96AAA" w:rsidP="000F395F">
      <w:pPr>
        <w:pStyle w:val="Subtitle"/>
        <w:jc w:val="center"/>
        <w:rPr>
          <w:rFonts w:asciiTheme="minorHAnsi" w:hAnsiTheme="minorHAnsi"/>
          <w:color w:val="00194C"/>
          <w:lang w:val="ru-RU"/>
        </w:rPr>
      </w:pPr>
      <w:r>
        <w:rPr>
          <w:rFonts w:asciiTheme="minorHAnsi" w:hAnsiTheme="minorHAnsi"/>
          <w:color w:val="00194C"/>
          <w:lang w:val="ru-RU"/>
        </w:rPr>
        <w:t>ПРОЕКТ ПЛАНИРОВАНИЯ СИСТЕМЫ ЭЛЕКТРОПЕРЕДАЧИ В ЧЕРНОМОРСКОМ РЕГИОНЕ</w:t>
      </w:r>
      <w:r w:rsidR="000F395F" w:rsidRPr="00D96AAA">
        <w:rPr>
          <w:rFonts w:asciiTheme="minorHAnsi" w:hAnsiTheme="minorHAnsi"/>
          <w:color w:val="00194C"/>
          <w:lang w:val="ru-RU"/>
        </w:rPr>
        <w:t xml:space="preserve"> (</w:t>
      </w:r>
      <w:r w:rsidR="000F395F" w:rsidRPr="00B36AB3">
        <w:rPr>
          <w:rFonts w:asciiTheme="minorHAnsi" w:hAnsiTheme="minorHAnsi"/>
          <w:color w:val="00194C"/>
        </w:rPr>
        <w:t>BSTP</w:t>
      </w:r>
      <w:r w:rsidR="000F395F" w:rsidRPr="00D96AAA">
        <w:rPr>
          <w:rFonts w:asciiTheme="minorHAnsi" w:hAnsiTheme="minorHAnsi"/>
          <w:color w:val="00194C"/>
          <w:lang w:val="ru-RU"/>
        </w:rPr>
        <w:t>)</w:t>
      </w:r>
    </w:p>
    <w:p w14:paraId="03722594" w14:textId="6525CF5E" w:rsidR="000F395F" w:rsidRPr="00D96AAA" w:rsidRDefault="00D96AAA" w:rsidP="000F395F">
      <w:pPr>
        <w:pStyle w:val="Subtitle"/>
        <w:jc w:val="center"/>
        <w:rPr>
          <w:rFonts w:asciiTheme="minorHAnsi" w:hAnsiTheme="minorHAnsi"/>
          <w:color w:val="00194C"/>
          <w:lang w:val="ru-RU"/>
        </w:rPr>
      </w:pPr>
      <w:r>
        <w:rPr>
          <w:rFonts w:asciiTheme="minorHAnsi" w:hAnsiTheme="minorHAnsi"/>
          <w:color w:val="00194C"/>
          <w:lang w:val="ru-RU"/>
        </w:rPr>
        <w:t>ВИРТУАЛЬНОЕ СОВЕЩАНИЕ РАБОЧЕЙ ГРУППЫ</w:t>
      </w:r>
      <w:r w:rsidR="00D447E5" w:rsidRPr="00D96AAA">
        <w:rPr>
          <w:rFonts w:asciiTheme="minorHAnsi" w:hAnsiTheme="minorHAnsi"/>
          <w:color w:val="00194C"/>
          <w:lang w:val="ru-RU"/>
        </w:rPr>
        <w:t xml:space="preserve"> </w:t>
      </w:r>
    </w:p>
    <w:p w14:paraId="4D186174" w14:textId="3344852A" w:rsidR="00604FBD" w:rsidRPr="00D96AAA" w:rsidRDefault="00D96AAA" w:rsidP="000F395F">
      <w:pPr>
        <w:pBdr>
          <w:top w:val="single" w:sz="4" w:space="1" w:color="444D26" w:themeColor="text2"/>
        </w:pBdr>
        <w:spacing w:before="0" w:after="0" w:line="240" w:lineRule="auto"/>
        <w:jc w:val="center"/>
        <w:rPr>
          <w:color w:val="00194C"/>
        </w:rPr>
      </w:pPr>
      <w:r w:rsidRPr="00D96AAA">
        <w:rPr>
          <w:rStyle w:val="IntenseEmphasis"/>
          <w:color w:val="00194C"/>
        </w:rPr>
        <w:t xml:space="preserve">27 </w:t>
      </w:r>
      <w:r>
        <w:rPr>
          <w:rStyle w:val="IntenseEmphasis"/>
          <w:color w:val="00194C"/>
          <w:lang w:val="ru-RU"/>
        </w:rPr>
        <w:t>мая</w:t>
      </w:r>
      <w:r w:rsidR="000F395F" w:rsidRPr="00D96AAA">
        <w:rPr>
          <w:rStyle w:val="IntenseEmphasis"/>
          <w:color w:val="00194C"/>
        </w:rPr>
        <w:t xml:space="preserve"> 20</w:t>
      </w:r>
      <w:r w:rsidR="00D96D78" w:rsidRPr="00D96AAA">
        <w:rPr>
          <w:rStyle w:val="IntenseEmphasis"/>
          <w:color w:val="00194C"/>
        </w:rPr>
        <w:t>20</w:t>
      </w:r>
      <w:r w:rsidRPr="00D96AAA">
        <w:rPr>
          <w:rStyle w:val="IntenseEmphasis"/>
          <w:color w:val="00194C"/>
        </w:rPr>
        <w:t xml:space="preserve"> </w:t>
      </w:r>
      <w:r>
        <w:rPr>
          <w:rStyle w:val="IntenseEmphasis"/>
          <w:color w:val="00194C"/>
          <w:lang w:val="ru-RU"/>
        </w:rPr>
        <w:t>г</w:t>
      </w:r>
      <w:r w:rsidRPr="00D96AAA">
        <w:rPr>
          <w:rStyle w:val="IntenseEmphasis"/>
          <w:color w:val="00194C"/>
        </w:rPr>
        <w:t>.</w:t>
      </w:r>
    </w:p>
    <w:p w14:paraId="6FB0766A" w14:textId="2CA092BA" w:rsidR="000E165A" w:rsidRDefault="000E165A" w:rsidP="00EB4FBE">
      <w:pPr>
        <w:pBdr>
          <w:top w:val="single" w:sz="4" w:space="1" w:color="444D26" w:themeColor="text2"/>
        </w:pBdr>
        <w:spacing w:before="0" w:after="0" w:line="240" w:lineRule="auto"/>
        <w:jc w:val="center"/>
        <w:rPr>
          <w:rStyle w:val="IntenseEmphasis"/>
          <w:color w:val="00194C"/>
        </w:rPr>
      </w:pPr>
      <w:r>
        <w:rPr>
          <w:rStyle w:val="IntenseEmphasis"/>
          <w:color w:val="00194C"/>
        </w:rPr>
        <w:t xml:space="preserve">7:00 AM – 8:30 AM </w:t>
      </w:r>
      <w:r w:rsidR="00D96AAA">
        <w:rPr>
          <w:rStyle w:val="IntenseEmphasis"/>
          <w:color w:val="00194C"/>
          <w:lang w:val="ru-RU"/>
        </w:rPr>
        <w:t>Вашингтон</w:t>
      </w:r>
      <w:r>
        <w:rPr>
          <w:rStyle w:val="IntenseEmphasis"/>
          <w:color w:val="00194C"/>
        </w:rPr>
        <w:t>)</w:t>
      </w:r>
    </w:p>
    <w:p w14:paraId="14C92E91" w14:textId="7C24764C" w:rsidR="000E165A" w:rsidRPr="00D96AAA" w:rsidRDefault="000E165A" w:rsidP="00EB4FBE">
      <w:pPr>
        <w:pBdr>
          <w:top w:val="single" w:sz="4" w:space="1" w:color="444D26" w:themeColor="text2"/>
        </w:pBdr>
        <w:spacing w:before="0" w:after="0" w:line="240" w:lineRule="auto"/>
        <w:jc w:val="center"/>
        <w:rPr>
          <w:rStyle w:val="IntenseEmphasis"/>
          <w:color w:val="00194C"/>
          <w:lang w:val="ru-RU"/>
        </w:rPr>
      </w:pPr>
      <w:r w:rsidRPr="00D96AAA">
        <w:rPr>
          <w:rStyle w:val="IntenseEmphasis"/>
          <w:color w:val="00194C"/>
          <w:lang w:val="ru-RU"/>
        </w:rPr>
        <w:t xml:space="preserve">1:00 </w:t>
      </w:r>
      <w:r>
        <w:rPr>
          <w:rStyle w:val="IntenseEmphasis"/>
          <w:color w:val="00194C"/>
        </w:rPr>
        <w:t>PM</w:t>
      </w:r>
      <w:r w:rsidRPr="00D96AAA">
        <w:rPr>
          <w:rStyle w:val="IntenseEmphasis"/>
          <w:color w:val="00194C"/>
          <w:lang w:val="ru-RU"/>
        </w:rPr>
        <w:t xml:space="preserve"> – 2:30 </w:t>
      </w:r>
      <w:r>
        <w:rPr>
          <w:rStyle w:val="IntenseEmphasis"/>
          <w:color w:val="00194C"/>
        </w:rPr>
        <w:t>PM</w:t>
      </w:r>
      <w:r w:rsidRPr="00D96AAA">
        <w:rPr>
          <w:rStyle w:val="IntenseEmphasis"/>
          <w:color w:val="00194C"/>
          <w:lang w:val="ru-RU"/>
        </w:rPr>
        <w:t xml:space="preserve"> </w:t>
      </w:r>
      <w:r w:rsidR="00D96AAA">
        <w:rPr>
          <w:rStyle w:val="IntenseEmphasis"/>
          <w:color w:val="00194C"/>
          <w:lang w:val="ru-RU"/>
        </w:rPr>
        <w:t>Центральная Европа</w:t>
      </w:r>
    </w:p>
    <w:p w14:paraId="3ACA418B" w14:textId="0F9C7398" w:rsidR="000E165A" w:rsidRPr="00D96AAA" w:rsidRDefault="000E165A" w:rsidP="00EB4FBE">
      <w:pPr>
        <w:pBdr>
          <w:top w:val="single" w:sz="4" w:space="1" w:color="444D26" w:themeColor="text2"/>
        </w:pBdr>
        <w:spacing w:before="0" w:after="0" w:line="240" w:lineRule="auto"/>
        <w:jc w:val="center"/>
        <w:rPr>
          <w:rStyle w:val="IntenseEmphasis"/>
          <w:color w:val="00194C"/>
          <w:lang w:val="ru-RU"/>
        </w:rPr>
      </w:pPr>
      <w:r w:rsidRPr="00D96AAA">
        <w:rPr>
          <w:rStyle w:val="IntenseEmphasis"/>
          <w:color w:val="00194C"/>
          <w:lang w:val="ru-RU"/>
        </w:rPr>
        <w:t xml:space="preserve">2:00 </w:t>
      </w:r>
      <w:r>
        <w:rPr>
          <w:rStyle w:val="IntenseEmphasis"/>
          <w:color w:val="00194C"/>
        </w:rPr>
        <w:t>PM</w:t>
      </w:r>
      <w:r w:rsidRPr="00D96AAA">
        <w:rPr>
          <w:rStyle w:val="IntenseEmphasis"/>
          <w:color w:val="00194C"/>
          <w:lang w:val="ru-RU"/>
        </w:rPr>
        <w:t xml:space="preserve"> – 3:30 </w:t>
      </w:r>
      <w:r>
        <w:rPr>
          <w:rStyle w:val="IntenseEmphasis"/>
          <w:color w:val="00194C"/>
        </w:rPr>
        <w:t>PM</w:t>
      </w:r>
      <w:r w:rsidRPr="00D96AAA">
        <w:rPr>
          <w:rStyle w:val="IntenseEmphasis"/>
          <w:color w:val="00194C"/>
          <w:lang w:val="ru-RU"/>
        </w:rPr>
        <w:t xml:space="preserve"> </w:t>
      </w:r>
      <w:r w:rsidR="00D96AAA">
        <w:rPr>
          <w:rStyle w:val="IntenseEmphasis"/>
          <w:color w:val="00194C"/>
          <w:lang w:val="ru-RU"/>
        </w:rPr>
        <w:t>Украина и Молдова</w:t>
      </w:r>
    </w:p>
    <w:p w14:paraId="659243DB" w14:textId="2A7DFEB0" w:rsidR="000E165A" w:rsidRDefault="000E165A" w:rsidP="00EB4FBE">
      <w:pPr>
        <w:pBdr>
          <w:top w:val="single" w:sz="4" w:space="1" w:color="444D26" w:themeColor="text2"/>
        </w:pBdr>
        <w:spacing w:before="0" w:after="0" w:line="240" w:lineRule="auto"/>
        <w:jc w:val="center"/>
        <w:rPr>
          <w:rStyle w:val="IntenseEmphasis"/>
          <w:color w:val="00194C"/>
        </w:rPr>
      </w:pPr>
      <w:r>
        <w:rPr>
          <w:rStyle w:val="IntenseEmphasis"/>
          <w:color w:val="00194C"/>
        </w:rPr>
        <w:t xml:space="preserve">3:00 PM – 4:30 PM </w:t>
      </w:r>
      <w:r w:rsidR="00D96AAA">
        <w:rPr>
          <w:rStyle w:val="IntenseEmphasis"/>
          <w:color w:val="00194C"/>
          <w:lang w:val="ru-RU"/>
        </w:rPr>
        <w:t xml:space="preserve">Армения и Грузия </w:t>
      </w:r>
      <w:r>
        <w:rPr>
          <w:rStyle w:val="IntenseEmphasis"/>
          <w:color w:val="00194C"/>
        </w:rPr>
        <w:t xml:space="preserve"> </w:t>
      </w:r>
    </w:p>
    <w:p w14:paraId="4BA56997" w14:textId="77777777" w:rsidR="000E165A" w:rsidRDefault="004E3AE9" w:rsidP="000E165A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 w14:anchorId="24EFEF21">
          <v:rect id="_x0000_i1025" style="width:999pt;height:.5pt" o:hralign="center" o:hrstd="t" o:hr="t" fillcolor="#a0a0a0" stroked="f"/>
        </w:pict>
      </w:r>
    </w:p>
    <w:p w14:paraId="24DF0379" w14:textId="7D444550" w:rsidR="000E165A" w:rsidRPr="00D96AAA" w:rsidRDefault="00D96AAA" w:rsidP="000E165A">
      <w:pPr>
        <w:pBdr>
          <w:top w:val="single" w:sz="4" w:space="1" w:color="444D26" w:themeColor="text2"/>
        </w:pBdr>
        <w:spacing w:before="0" w:after="0" w:line="240" w:lineRule="auto"/>
        <w:jc w:val="center"/>
        <w:rPr>
          <w:rStyle w:val="IntenseEmphasis"/>
          <w:i w:val="0"/>
          <w:iCs w:val="0"/>
          <w:color w:val="auto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Для участия в совещании просьба воспользоваться следующей ссылкой:</w:t>
      </w:r>
      <w:r w:rsidR="000E165A" w:rsidRPr="00D96AAA">
        <w:rPr>
          <w:b/>
          <w:bCs/>
          <w:color w:val="000000"/>
          <w:sz w:val="24"/>
          <w:szCs w:val="24"/>
          <w:lang w:val="ru-RU"/>
        </w:rPr>
        <w:t xml:space="preserve"> </w:t>
      </w:r>
      <w:r w:rsidR="000E165A" w:rsidRPr="00D96AAA">
        <w:rPr>
          <w:color w:val="000000"/>
          <w:sz w:val="24"/>
          <w:szCs w:val="24"/>
          <w:lang w:val="ru-RU"/>
        </w:rPr>
        <w:br/>
      </w:r>
      <w:hyperlink r:id="rId13" w:tgtFrame="_blank" w:history="1">
        <w:r w:rsidR="000E165A">
          <w:rPr>
            <w:rStyle w:val="Hyperlink"/>
            <w:sz w:val="24"/>
            <w:szCs w:val="24"/>
          </w:rPr>
          <w:t>https</w:t>
        </w:r>
        <w:r w:rsidR="000E165A" w:rsidRPr="00D96AAA">
          <w:rPr>
            <w:rStyle w:val="Hyperlink"/>
            <w:sz w:val="24"/>
            <w:szCs w:val="24"/>
            <w:lang w:val="ru-RU"/>
          </w:rPr>
          <w:t>://</w:t>
        </w:r>
        <w:r w:rsidR="000E165A">
          <w:rPr>
            <w:rStyle w:val="Hyperlink"/>
            <w:sz w:val="24"/>
            <w:szCs w:val="24"/>
          </w:rPr>
          <w:t>global</w:t>
        </w:r>
        <w:r w:rsidR="000E165A" w:rsidRPr="00D96AAA">
          <w:rPr>
            <w:rStyle w:val="Hyperlink"/>
            <w:sz w:val="24"/>
            <w:szCs w:val="24"/>
            <w:lang w:val="ru-RU"/>
          </w:rPr>
          <w:t>.</w:t>
        </w:r>
        <w:r w:rsidR="000E165A">
          <w:rPr>
            <w:rStyle w:val="Hyperlink"/>
            <w:sz w:val="24"/>
            <w:szCs w:val="24"/>
          </w:rPr>
          <w:t>gotomeeting</w:t>
        </w:r>
        <w:r w:rsidR="000E165A" w:rsidRPr="00D96AAA">
          <w:rPr>
            <w:rStyle w:val="Hyperlink"/>
            <w:sz w:val="24"/>
            <w:szCs w:val="24"/>
            <w:lang w:val="ru-RU"/>
          </w:rPr>
          <w:t>.</w:t>
        </w:r>
        <w:r w:rsidR="000E165A">
          <w:rPr>
            <w:rStyle w:val="Hyperlink"/>
            <w:sz w:val="24"/>
            <w:szCs w:val="24"/>
          </w:rPr>
          <w:t>com</w:t>
        </w:r>
        <w:r w:rsidR="000E165A" w:rsidRPr="00D96AAA">
          <w:rPr>
            <w:rStyle w:val="Hyperlink"/>
            <w:sz w:val="24"/>
            <w:szCs w:val="24"/>
            <w:lang w:val="ru-RU"/>
          </w:rPr>
          <w:t>/</w:t>
        </w:r>
        <w:r w:rsidR="000E165A">
          <w:rPr>
            <w:rStyle w:val="Hyperlink"/>
            <w:sz w:val="24"/>
            <w:szCs w:val="24"/>
          </w:rPr>
          <w:t>join</w:t>
        </w:r>
        <w:r w:rsidR="000E165A" w:rsidRPr="00D96AAA">
          <w:rPr>
            <w:rStyle w:val="Hyperlink"/>
            <w:sz w:val="24"/>
            <w:szCs w:val="24"/>
            <w:lang w:val="ru-RU"/>
          </w:rPr>
          <w:t>/487330773</w:t>
        </w:r>
      </w:hyperlink>
      <w:r w:rsidR="000E165A" w:rsidRPr="00D96AAA">
        <w:rPr>
          <w:rStyle w:val="inv-meeting-url"/>
          <w:color w:val="000000"/>
          <w:sz w:val="24"/>
          <w:szCs w:val="24"/>
          <w:lang w:val="ru-RU"/>
        </w:rPr>
        <w:t xml:space="preserve"> </w:t>
      </w:r>
    </w:p>
    <w:p w14:paraId="2684DFF9" w14:textId="271D63C6" w:rsidR="00604FBD" w:rsidRPr="00D75F05" w:rsidRDefault="00D75F05">
      <w:pPr>
        <w:pStyle w:val="Heading1"/>
        <w:rPr>
          <w:lang w:val="ru-RU"/>
        </w:rPr>
      </w:pPr>
      <w:r>
        <w:rPr>
          <w:lang w:val="ru-RU"/>
        </w:rPr>
        <w:t>Задачи</w:t>
      </w:r>
    </w:p>
    <w:p w14:paraId="2B2FF854" w14:textId="25981287" w:rsidR="00BB4BF0" w:rsidRPr="007D139C" w:rsidRDefault="00D75F05" w:rsidP="00BB4BF0">
      <w:pPr>
        <w:pStyle w:val="ListParagraph"/>
        <w:numPr>
          <w:ilvl w:val="0"/>
          <w:numId w:val="13"/>
        </w:numPr>
        <w:spacing w:before="0" w:after="0" w:line="240" w:lineRule="auto"/>
        <w:jc w:val="both"/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</w:pPr>
      <w:bookmarkStart w:id="0" w:name="_Hlk525654722"/>
      <w:r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Презентация</w:t>
      </w:r>
      <w:r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промежуточного</w:t>
      </w:r>
      <w:r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отчёта</w:t>
      </w:r>
      <w:r w:rsidR="00FD52B1"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«</w:t>
      </w:r>
      <w:r w:rsidR="00FD52B1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Влияние</w:t>
      </w:r>
      <w:r w:rsidR="00FD52B1"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</w:t>
      </w:r>
      <w:r w:rsidR="00FD52B1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увеличени</w:t>
      </w:r>
      <w:r w:rsid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я</w:t>
      </w:r>
      <w:r w:rsidR="007D139C"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</w:t>
      </w:r>
      <w:r w:rsid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объема</w:t>
      </w:r>
      <w:r w:rsidR="007D139C"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</w:t>
      </w:r>
      <w:r w:rsid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возобновляемых</w:t>
      </w:r>
      <w:r w:rsidR="007D139C"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</w:t>
      </w:r>
      <w:r w:rsid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источников</w:t>
      </w:r>
      <w:r w:rsidR="007D139C"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 </w:t>
      </w:r>
      <w:r w:rsid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 xml:space="preserve">энергии на </w:t>
      </w:r>
      <w:r w:rsidR="00D43A5E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возможные перегрузки сети в Черноморском регионе»</w:t>
      </w:r>
      <w:r w:rsidR="00BB4BF0" w:rsidRPr="007D139C">
        <w:rPr>
          <w:rFonts w:ascii="Cambria" w:hAnsi="Cambria" w:cs="Times New Roman"/>
          <w:b/>
          <w:iCs/>
          <w:color w:val="00194C"/>
          <w:sz w:val="24"/>
          <w:szCs w:val="24"/>
          <w:lang w:val="ru-RU"/>
        </w:rPr>
        <w:t>:</w:t>
      </w:r>
    </w:p>
    <w:p w14:paraId="613C1BA1" w14:textId="77777777" w:rsidR="0079390E" w:rsidRPr="007D139C" w:rsidRDefault="0079390E" w:rsidP="001C400D">
      <w:pPr>
        <w:pStyle w:val="ListParagraph"/>
        <w:spacing w:after="0" w:line="240" w:lineRule="auto"/>
        <w:rPr>
          <w:rFonts w:asciiTheme="majorHAnsi" w:hAnsiTheme="majorHAnsi"/>
          <w:lang w:val="ru-RU"/>
        </w:rPr>
      </w:pPr>
    </w:p>
    <w:p w14:paraId="7112B103" w14:textId="598C7E03" w:rsidR="001C400D" w:rsidRPr="00667C08" w:rsidRDefault="00B73BFB" w:rsidP="001C400D">
      <w:pPr>
        <w:pStyle w:val="ListParagraph"/>
        <w:spacing w:after="0" w:line="240" w:lineRule="auto"/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</w:pP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Основной</w:t>
      </w:r>
      <w:r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задачей</w:t>
      </w:r>
      <w:r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данного</w:t>
      </w:r>
      <w:r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исследования</w:t>
      </w:r>
      <w:r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является</w:t>
      </w:r>
      <w:r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7025E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подготовка</w:t>
      </w:r>
      <w:r w:rsidR="0017025E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7025E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системных</w:t>
      </w:r>
      <w:r w:rsidR="0017025E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7025E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операторов</w:t>
      </w:r>
      <w:r w:rsidR="0017025E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61F3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к</w:t>
      </w:r>
      <w:r w:rsidR="00061F36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61F3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увеличению</w:t>
      </w:r>
      <w:r w:rsidR="0017025E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7025E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объемов</w:t>
      </w:r>
      <w:r w:rsidR="0017025E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61F3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интеграции</w:t>
      </w:r>
      <w:r w:rsidR="00061F36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61F3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ВИЭ</w:t>
      </w:r>
      <w:r w:rsidR="00061F36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61F3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061F36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9197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внесение</w:t>
      </w:r>
      <w:r w:rsidR="00A91971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9197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соответствующих</w:t>
      </w:r>
      <w:r w:rsidR="00A91971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9197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изменений</w:t>
      </w:r>
      <w:r w:rsidR="00B63A3C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63A3C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</w:t>
      </w:r>
      <w:r w:rsidR="00CF709F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8E505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межсистемные</w:t>
      </w:r>
      <w:r w:rsidR="008E5052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сетевые</w:t>
      </w:r>
      <w:r w:rsidR="00B63A3C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63A3C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B63A3C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63A3C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рыночные</w:t>
      </w:r>
      <w:r w:rsidR="00B63A3C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63A3C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операции</w:t>
      </w:r>
      <w:r w:rsidR="00A91971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</w:t>
      </w:r>
      <w:r w:rsidR="00E42D2D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регионе</w:t>
      </w:r>
      <w:r w:rsidR="00E42D2D" w:rsidRP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.</w:t>
      </w:r>
      <w:r w:rsidR="00E42D2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Исследование</w:t>
      </w:r>
      <w:r w:rsidR="00E42D2D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7138C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анализирует</w:t>
      </w:r>
      <w:r w:rsidR="007138C6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7B2DC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одновременно</w:t>
      </w:r>
      <w:r w:rsidR="0038661E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38661E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реакцию</w:t>
      </w:r>
      <w:r w:rsidR="0038661E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33234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рынка</w:t>
      </w:r>
      <w:r w:rsidR="0033234A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33234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электричества</w:t>
      </w:r>
      <w:r w:rsidR="0033234A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33234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33234A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33234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цен</w:t>
      </w:r>
      <w:r w:rsidR="0033234A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33234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на</w:t>
      </w:r>
      <w:r w:rsidR="0033234A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84F28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развитие</w:t>
      </w:r>
      <w:r w:rsidR="00A84F28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84F28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ВЭИ</w:t>
      </w:r>
      <w:r w:rsidR="00A84F28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, </w:t>
      </w:r>
      <w:r w:rsidR="00A84F28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A84F28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D5AF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адаптацию</w:t>
      </w:r>
      <w:r w:rsidR="000D5AF6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D5AF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сети</w:t>
      </w:r>
      <w:r w:rsidR="000D5AF6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D5AF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электропередачи</w:t>
      </w:r>
      <w:r w:rsidR="000D5AF6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– </w:t>
      </w:r>
      <w:r w:rsidR="000D5AF6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как</w:t>
      </w:r>
      <w:r w:rsidR="00254674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внутри</w:t>
      </w:r>
      <w:r w:rsidR="00254674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стран</w:t>
      </w:r>
      <w:r w:rsidR="00254674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D5AF6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7B2DCD" w:rsidRP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C400D" w:rsidRPr="003F4143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</w:rPr>
        <w:t>BSTP</w:t>
      </w:r>
      <w:r w:rsid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так и между ними </w:t>
      </w:r>
      <w:r w:rsidR="00667C08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–</w:t>
      </w:r>
      <w:r w:rsidR="0025467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67C08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по мере значительного увеличения доли ВИЭ </w:t>
      </w:r>
      <w:r w:rsidR="00457DC9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в общем объеме генерации к 2030 г. </w:t>
      </w:r>
    </w:p>
    <w:p w14:paraId="051D765F" w14:textId="77777777" w:rsidR="0079390E" w:rsidRPr="00667C08" w:rsidRDefault="0079390E" w:rsidP="001C400D">
      <w:pPr>
        <w:pStyle w:val="ListParagraph"/>
        <w:spacing w:after="0" w:line="240" w:lineRule="auto"/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</w:pPr>
    </w:p>
    <w:p w14:paraId="7E70FE25" w14:textId="157C55CF" w:rsidR="001C400D" w:rsidRPr="003F4143" w:rsidRDefault="00D85862" w:rsidP="006848C4">
      <w:pPr>
        <w:pStyle w:val="ListParagraph"/>
        <w:spacing w:after="0" w:line="240" w:lineRule="auto"/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Рыночный</w:t>
      </w:r>
      <w:r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анализ</w:t>
      </w:r>
      <w:r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включает</w:t>
      </w:r>
      <w:r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почасовое</w:t>
      </w:r>
      <w:r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моделирование</w:t>
      </w:r>
      <w:r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энергосистемы</w:t>
      </w:r>
      <w:r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2B6F2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</w:t>
      </w:r>
      <w:r w:rsidR="002B6F22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10C3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последующими</w:t>
      </w:r>
      <w:r w:rsidR="00610C31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10C3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результатами</w:t>
      </w:r>
      <w:r w:rsidR="00610C31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10C3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за</w:t>
      </w:r>
      <w:r w:rsidR="00610C31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10C3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каждый</w:t>
      </w:r>
      <w:r w:rsidR="00610C31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10C3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час</w:t>
      </w:r>
      <w:r w:rsidR="00610C31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10C31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года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,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что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позволяет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системным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операторам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E1CBC" w:rsidRPr="003F4143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</w:rPr>
        <w:t>BSTP</w:t>
      </w:r>
      <w:r w:rsidR="001E1CBC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оценить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влияние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крупномасштабной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B6FA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интеграции</w:t>
      </w:r>
      <w:r w:rsidR="000B6FA4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15E0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ВИЭ</w:t>
      </w:r>
      <w:r w:rsidR="00115E0A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15E0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на</w:t>
      </w:r>
      <w:r w:rsidR="00115E0A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15E0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оптовые</w:t>
      </w:r>
      <w:r w:rsidR="00115E0A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15E0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рыночные</w:t>
      </w:r>
      <w:r w:rsidR="00115E0A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115E0A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цены</w:t>
      </w:r>
      <w:r w:rsidR="00115E0A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,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балансы</w:t>
      </w:r>
      <w:r w:rsidR="00A5171D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стран</w:t>
      </w:r>
      <w:r w:rsidR="00A5171D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,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трансграничные</w:t>
      </w:r>
      <w:r w:rsidR="00A5171D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перетоки</w:t>
      </w:r>
      <w:r w:rsidR="00A5171D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A5171D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затраты</w:t>
      </w:r>
      <w:r w:rsidR="00A5171D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на</w:t>
      </w:r>
      <w:r w:rsidR="00A5171D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A5171D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перегрузку</w:t>
      </w:r>
      <w:r w:rsidR="006D662B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; </w:t>
      </w:r>
      <w:r w:rsid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</w:t>
      </w:r>
      <w:r w:rsidR="006D662B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то</w:t>
      </w:r>
      <w:r w:rsidR="006D662B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время как сетевой анализ позволит членам </w:t>
      </w:r>
      <w:r w:rsid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</w:rPr>
        <w:t>BSTP</w:t>
      </w:r>
      <w:r w:rsidR="006D662B" w:rsidRP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6D662B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лучше понять</w:t>
      </w:r>
      <w:r w:rsidR="009B5BC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влияние увеличения интеграции ВИЭ на потоки нагрузки, профили напряжения, безопасности сетевых операци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й и возможные перегрузки в региональной сети передачи. Как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только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сетевые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рыночные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модели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будет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объединены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E219E4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E219E4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протестированы</w:t>
      </w:r>
      <w:r w:rsidR="000A3C85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,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результаты</w:t>
      </w:r>
      <w:r w:rsidR="000A3C85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будут</w:t>
      </w:r>
      <w:r w:rsidR="000A3C85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переданы</w:t>
      </w:r>
      <w:r w:rsidR="000A3C85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членам</w:t>
      </w:r>
      <w:r w:rsidR="000A3C85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рабочей</w:t>
      </w:r>
      <w:r w:rsidR="000A3C85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группы</w:t>
      </w:r>
      <w:r w:rsidR="000A3C85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</w:rPr>
        <w:t>BSTP</w:t>
      </w:r>
      <w:r w:rsidR="00D84F17" w:rsidRP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.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Эти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модели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будут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включать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себя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все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ключевые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данные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</w:t>
      </w:r>
      <w:r w:rsidR="00D84F17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D84F17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объяснения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,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необходимые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для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того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,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чтобы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члены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рабочей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группы</w:t>
      </w:r>
      <w:r w:rsidR="000836E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836E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</w:rPr>
        <w:t>BSTP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могли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использовать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в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своих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собственных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целях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для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проведения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исследований</w:t>
      </w:r>
      <w:r w:rsidR="00B76102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>.</w:t>
      </w:r>
      <w:r w:rsid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  <w:r w:rsidR="000A3C85" w:rsidRPr="00B76102">
        <w:rPr>
          <w:rFonts w:ascii="Cambria" w:hAnsi="Cambria"/>
          <w:b/>
          <w:bCs/>
          <w:i/>
          <w:iCs/>
          <w:color w:val="344D6C" w:themeColor="accent6" w:themeShade="80"/>
          <w:sz w:val="24"/>
          <w:szCs w:val="24"/>
          <w:lang w:val="ru-RU"/>
        </w:rPr>
        <w:t xml:space="preserve"> </w:t>
      </w:r>
    </w:p>
    <w:bookmarkEnd w:id="0"/>
    <w:p w14:paraId="73C3ABB7" w14:textId="6B4FA437" w:rsidR="000F395F" w:rsidRPr="00B76102" w:rsidRDefault="00B76102" w:rsidP="000F395F">
      <w:pPr>
        <w:pStyle w:val="Heading1"/>
      </w:pPr>
      <w:r>
        <w:rPr>
          <w:lang w:val="ru-RU"/>
        </w:rPr>
        <w:lastRenderedPageBreak/>
        <w:t>Повестка</w:t>
      </w:r>
      <w:r w:rsidRPr="003E4A34">
        <w:t xml:space="preserve"> </w:t>
      </w:r>
      <w:r>
        <w:rPr>
          <w:lang w:val="ru-RU"/>
        </w:rPr>
        <w:t>дня</w:t>
      </w:r>
      <w:r w:rsidRPr="003E4A34">
        <w:t xml:space="preserve"> </w:t>
      </w:r>
      <w:r>
        <w:rPr>
          <w:lang w:val="ru-RU"/>
        </w:rPr>
        <w:t>совещания</w:t>
      </w:r>
      <w:r w:rsidRPr="003E4A34">
        <w:t xml:space="preserve"> </w:t>
      </w:r>
    </w:p>
    <w:p w14:paraId="1A2069BF" w14:textId="273FBF55" w:rsidR="000F395F" w:rsidRPr="00374FA9" w:rsidRDefault="00EE2A70" w:rsidP="000F395F">
      <w:pPr>
        <w:tabs>
          <w:tab w:val="left" w:pos="720"/>
        </w:tabs>
        <w:spacing w:before="0" w:after="0" w:line="240" w:lineRule="auto"/>
        <w:jc w:val="both"/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</w:pP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ОТКРЫТИЕ</w:t>
      </w:r>
      <w:r w:rsidRPr="003E4A34">
        <w:rPr>
          <w:rFonts w:ascii="Cambria" w:eastAsia="Times New Roman" w:hAnsi="Cambria" w:cs="Times New Roman"/>
          <w:b/>
          <w:color w:val="00194C"/>
          <w:sz w:val="24"/>
          <w:szCs w:val="24"/>
          <w:lang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И</w:t>
      </w:r>
      <w:r w:rsidRPr="003E4A34">
        <w:rPr>
          <w:rFonts w:ascii="Cambria" w:eastAsia="Times New Roman" w:hAnsi="Cambria" w:cs="Times New Roman"/>
          <w:b/>
          <w:color w:val="00194C"/>
          <w:sz w:val="24"/>
          <w:szCs w:val="24"/>
          <w:lang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ПРИВЕТСТВИЯ </w:t>
      </w:r>
    </w:p>
    <w:p w14:paraId="656AD2E7" w14:textId="4B9780E4" w:rsidR="000F395F" w:rsidRPr="00B01453" w:rsidRDefault="003E4A34" w:rsidP="00A25CA0">
      <w:pPr>
        <w:numPr>
          <w:ilvl w:val="0"/>
          <w:numId w:val="11"/>
        </w:numPr>
        <w:spacing w:before="0" w:after="0" w:line="240" w:lineRule="auto"/>
        <w:ind w:left="1080"/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</w:pPr>
      <w:bookmarkStart w:id="1" w:name="_GoBack"/>
      <w:bookmarkEnd w:id="1"/>
      <w:r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Гарник</w:t>
      </w:r>
      <w:r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Балян</w:t>
      </w:r>
      <w:r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, </w:t>
      </w:r>
      <w:r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Председатель</w:t>
      </w:r>
      <w:r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Проекта</w:t>
      </w:r>
      <w:r w:rsidR="00B01453"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планирования</w:t>
      </w:r>
      <w:r w:rsidR="00B01453"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системы</w:t>
      </w:r>
      <w:r w:rsidR="00B01453"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электропередачи</w:t>
      </w:r>
      <w:r w:rsidR="00B01453"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в</w:t>
      </w:r>
      <w:r w:rsidR="00B01453"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Черноморском регионе, Системный оператор Армении </w:t>
      </w:r>
      <w:r w:rsidR="00E538CE" w:rsidRPr="00B01453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</w:p>
    <w:p w14:paraId="769D512C" w14:textId="1196D8C8" w:rsidR="00EA2D3B" w:rsidRDefault="00EF3D46" w:rsidP="00EA2D3B">
      <w:pPr>
        <w:numPr>
          <w:ilvl w:val="0"/>
          <w:numId w:val="11"/>
        </w:numPr>
        <w:spacing w:before="0" w:after="0" w:line="240" w:lineRule="auto"/>
        <w:ind w:left="1080"/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</w:pPr>
      <w:r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Уильям</w:t>
      </w:r>
      <w:r w:rsidRPr="006E2EC0"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Полен</w:t>
      </w:r>
      <w:r w:rsidRPr="006E2EC0"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  <w:t xml:space="preserve">, </w:t>
      </w:r>
      <w:r w:rsidR="006E2EC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Старший</w:t>
      </w:r>
      <w:r w:rsidR="006E2EC0" w:rsidRPr="006E2EC0"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  <w:t xml:space="preserve"> </w:t>
      </w:r>
      <w:r w:rsidR="006E2EC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директор</w:t>
      </w:r>
      <w:r w:rsidR="006E2EC0" w:rsidRPr="006E2EC0"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  <w:t xml:space="preserve">, </w:t>
      </w:r>
      <w:r w:rsidR="006E2EC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Энергетическая</w:t>
      </w:r>
      <w:r w:rsidR="006E2EC0" w:rsidRPr="006E2EC0"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  <w:t xml:space="preserve"> </w:t>
      </w:r>
      <w:r w:rsidR="006E2EC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ассоциация</w:t>
      </w:r>
      <w:r w:rsidR="006E2EC0" w:rsidRPr="006E2EC0"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  <w:t xml:space="preserve"> </w:t>
      </w:r>
      <w:r w:rsidR="006E2EC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США</w:t>
      </w:r>
      <w:r w:rsidR="006E2EC0" w:rsidRPr="006E2EC0">
        <w:rPr>
          <w:rFonts w:ascii="Cambria" w:eastAsia="Calibri" w:hAnsi="Cambria" w:cs="Times New Roman"/>
          <w:i/>
          <w:color w:val="00194C"/>
          <w:sz w:val="24"/>
          <w:szCs w:val="24"/>
          <w:lang w:eastAsia="en-US"/>
        </w:rPr>
        <w:t xml:space="preserve"> </w:t>
      </w:r>
    </w:p>
    <w:p w14:paraId="330680A2" w14:textId="77777777" w:rsidR="002C7922" w:rsidRPr="005A7DAB" w:rsidRDefault="002C7922" w:rsidP="00A942A7">
      <w:pPr>
        <w:spacing w:before="0" w:after="0" w:line="240" w:lineRule="auto"/>
        <w:ind w:left="1080"/>
        <w:contextualSpacing/>
        <w:rPr>
          <w:rFonts w:ascii="Cambria" w:eastAsia="Times New Roman" w:hAnsi="Cambria" w:cs="Times New Roman"/>
          <w:b/>
          <w:color w:val="00194C"/>
          <w:sz w:val="24"/>
          <w:szCs w:val="24"/>
          <w:lang w:eastAsia="en-US"/>
        </w:rPr>
      </w:pPr>
    </w:p>
    <w:p w14:paraId="1B818FC2" w14:textId="5AA02807" w:rsidR="007E253E" w:rsidRPr="000A7230" w:rsidRDefault="004E7357" w:rsidP="007E253E">
      <w:pPr>
        <w:spacing w:before="0" w:after="0" w:line="240" w:lineRule="auto"/>
        <w:ind w:left="720" w:hanging="720"/>
        <w:contextualSpacing/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</w:pP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ВЛИЯНИЕ</w:t>
      </w:r>
      <w:r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УВЕЛИЧЕНИЯ</w:t>
      </w:r>
      <w:r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ОБЪЕМОВ</w:t>
      </w:r>
      <w:r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ВИЭ</w:t>
      </w:r>
      <w:r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НА</w:t>
      </w:r>
      <w:r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ВОЗМОЖНЫЕ</w:t>
      </w:r>
      <w:r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ПЕРЕГРУЗКИ</w:t>
      </w:r>
      <w:r w:rsidR="00EC2F1B"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 w:rsidR="00EC2F1B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В</w:t>
      </w:r>
      <w:r w:rsidR="00EC2F1B"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 w:rsidR="00EC2F1B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ЧЕРНОМОРСКОМ</w:t>
      </w:r>
      <w:r w:rsidR="00EC2F1B"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 w:rsidR="00EC2F1B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РЕГИОНЕ</w:t>
      </w:r>
      <w:r w:rsidR="00EC2F1B"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- </w:t>
      </w:r>
      <w:r w:rsidR="00EC2F1B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ПРЕДВАРИТЕЛЬНЫЙ</w:t>
      </w:r>
      <w:r w:rsidR="00EC2F1B" w:rsidRPr="000A7230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 xml:space="preserve"> </w:t>
      </w:r>
      <w:r w:rsidR="00EC2F1B"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ОТЧЁТ</w:t>
      </w:r>
    </w:p>
    <w:p w14:paraId="5474D533" w14:textId="3C77CA7E" w:rsidR="000F395F" w:rsidRPr="000A7230" w:rsidRDefault="00EC2F1B" w:rsidP="007E253E">
      <w:pPr>
        <w:spacing w:before="0" w:after="0" w:line="240" w:lineRule="auto"/>
        <w:ind w:left="720"/>
        <w:contextualSpacing/>
        <w:rPr>
          <w:rFonts w:ascii="Cambria" w:eastAsia="Calibri" w:hAnsi="Cambria" w:cs="Arial"/>
          <w:bCs/>
          <w:i/>
          <w:color w:val="00194C"/>
          <w:sz w:val="24"/>
          <w:szCs w:val="24"/>
          <w:lang w:val="ru-RU" w:eastAsia="en-US"/>
        </w:rPr>
      </w:pPr>
      <w:r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Докладчики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: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Драгана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Орлич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,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Бранко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Левкович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,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Электрический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координационный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центр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>Белграда</w:t>
      </w:r>
      <w:r w:rsidR="000A7230" w:rsidRPr="000A7230"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 </w:t>
      </w:r>
      <w:r w:rsidR="000F395F" w:rsidRPr="000A7230">
        <w:rPr>
          <w:rFonts w:ascii="Cambria" w:eastAsia="Calibri" w:hAnsi="Cambria" w:cs="Arial"/>
          <w:bCs/>
          <w:i/>
          <w:color w:val="00194C"/>
          <w:sz w:val="24"/>
          <w:szCs w:val="24"/>
          <w:lang w:val="ru-RU" w:eastAsia="en-US"/>
        </w:rPr>
        <w:t xml:space="preserve"> </w:t>
      </w:r>
    </w:p>
    <w:p w14:paraId="767A65F3" w14:textId="00B0B1F7" w:rsidR="00753A1C" w:rsidRPr="00634D1A" w:rsidRDefault="000A7230" w:rsidP="00753A1C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Cambria" w:hAnsi="Cambria" w:cs="Times New Roman"/>
          <w:b/>
          <w:color w:val="00194C"/>
          <w:sz w:val="24"/>
          <w:szCs w:val="24"/>
        </w:rPr>
      </w:pPr>
      <w:r>
        <w:rPr>
          <w:rFonts w:ascii="Cambria" w:hAnsi="Cambria" w:cs="Times New Roman"/>
          <w:b/>
          <w:color w:val="00194C"/>
          <w:sz w:val="24"/>
          <w:szCs w:val="24"/>
          <w:lang w:val="ru-RU"/>
        </w:rPr>
        <w:t>Рассмотрени</w:t>
      </w:r>
      <w:r w:rsidR="00C7750A">
        <w:rPr>
          <w:rFonts w:ascii="Cambria" w:hAnsi="Cambria" w:cs="Times New Roman"/>
          <w:b/>
          <w:color w:val="00194C"/>
          <w:sz w:val="24"/>
          <w:szCs w:val="24"/>
          <w:lang w:val="ru-RU"/>
        </w:rPr>
        <w:t>е и обсуждение</w:t>
      </w:r>
      <w:r w:rsidR="00753A1C" w:rsidRPr="00634D1A">
        <w:rPr>
          <w:rFonts w:ascii="Cambria" w:hAnsi="Cambria" w:cs="Times New Roman"/>
          <w:b/>
          <w:color w:val="00194C"/>
          <w:sz w:val="24"/>
          <w:szCs w:val="24"/>
        </w:rPr>
        <w:t>:</w:t>
      </w:r>
    </w:p>
    <w:p w14:paraId="50A62213" w14:textId="4D624037" w:rsidR="00753A1C" w:rsidRPr="006050FB" w:rsidRDefault="00C7750A" w:rsidP="00753A1C">
      <w:pPr>
        <w:pStyle w:val="ListParagraph"/>
        <w:numPr>
          <w:ilvl w:val="0"/>
          <w:numId w:val="21"/>
        </w:numPr>
        <w:spacing w:before="0" w:after="0" w:line="240" w:lineRule="auto"/>
        <w:jc w:val="both"/>
        <w:rPr>
          <w:rFonts w:ascii="Cambria" w:hAnsi="Cambria" w:cs="Times New Roman"/>
          <w:b/>
          <w:color w:val="00194C"/>
          <w:sz w:val="24"/>
          <w:szCs w:val="24"/>
        </w:rPr>
      </w:pPr>
      <w:r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>Вносимые</w:t>
      </w:r>
      <w:r w:rsidRPr="00C7750A">
        <w:rPr>
          <w:rFonts w:ascii="Cambria" w:hAnsi="Cambria" w:cs="Times New Roman"/>
          <w:b/>
          <w:i/>
          <w:color w:val="00194C"/>
          <w:sz w:val="24"/>
          <w:szCs w:val="24"/>
        </w:rPr>
        <w:t xml:space="preserve"> </w:t>
      </w:r>
      <w:r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>технические</w:t>
      </w:r>
      <w:r w:rsidRPr="00C7750A">
        <w:rPr>
          <w:rFonts w:ascii="Cambria" w:hAnsi="Cambria" w:cs="Times New Roman"/>
          <w:b/>
          <w:i/>
          <w:color w:val="00194C"/>
          <w:sz w:val="24"/>
          <w:szCs w:val="24"/>
        </w:rPr>
        <w:t xml:space="preserve"> </w:t>
      </w:r>
      <w:r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>и</w:t>
      </w:r>
      <w:r w:rsidRPr="00C7750A">
        <w:rPr>
          <w:rFonts w:ascii="Cambria" w:hAnsi="Cambria" w:cs="Times New Roman"/>
          <w:b/>
          <w:i/>
          <w:color w:val="00194C"/>
          <w:sz w:val="24"/>
          <w:szCs w:val="24"/>
        </w:rPr>
        <w:t xml:space="preserve"> </w:t>
      </w:r>
      <w:r w:rsidR="009145DA"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>экономический</w:t>
      </w:r>
      <w:r w:rsidR="009145DA" w:rsidRPr="009145DA">
        <w:rPr>
          <w:rFonts w:ascii="Cambria" w:hAnsi="Cambria" w:cs="Times New Roman"/>
          <w:b/>
          <w:i/>
          <w:color w:val="00194C"/>
          <w:sz w:val="24"/>
          <w:szCs w:val="24"/>
        </w:rPr>
        <w:t xml:space="preserve"> </w:t>
      </w:r>
      <w:r w:rsidR="009145DA"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>данные</w:t>
      </w:r>
      <w:r w:rsidR="009145DA" w:rsidRPr="009145DA">
        <w:rPr>
          <w:rFonts w:ascii="Cambria" w:hAnsi="Cambria" w:cs="Times New Roman"/>
          <w:b/>
          <w:i/>
          <w:color w:val="00194C"/>
          <w:sz w:val="24"/>
          <w:szCs w:val="24"/>
        </w:rPr>
        <w:t xml:space="preserve"> </w:t>
      </w:r>
    </w:p>
    <w:p w14:paraId="1076040E" w14:textId="3BD097D6" w:rsidR="00753A1C" w:rsidRPr="00555B88" w:rsidRDefault="009145DA" w:rsidP="00753A1C">
      <w:pPr>
        <w:pStyle w:val="ListParagraph"/>
        <w:numPr>
          <w:ilvl w:val="0"/>
          <w:numId w:val="21"/>
        </w:numPr>
        <w:spacing w:before="0" w:after="0" w:line="240" w:lineRule="auto"/>
        <w:jc w:val="both"/>
        <w:rPr>
          <w:rFonts w:ascii="Cambria" w:hAnsi="Cambria" w:cs="Times New Roman"/>
          <w:b/>
          <w:color w:val="00194C"/>
          <w:sz w:val="24"/>
          <w:szCs w:val="24"/>
        </w:rPr>
      </w:pPr>
      <w:r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 xml:space="preserve">Величина </w:t>
      </w:r>
      <w:r w:rsidR="00753A1C">
        <w:rPr>
          <w:rFonts w:ascii="Cambria" w:hAnsi="Cambria" w:cs="Times New Roman"/>
          <w:b/>
          <w:i/>
          <w:color w:val="00194C"/>
          <w:sz w:val="24"/>
          <w:szCs w:val="24"/>
        </w:rPr>
        <w:t xml:space="preserve">NTCs </w:t>
      </w:r>
    </w:p>
    <w:p w14:paraId="1A8635B3" w14:textId="4820011D" w:rsidR="00753A1C" w:rsidRPr="008C44C4" w:rsidRDefault="009145DA" w:rsidP="00753A1C">
      <w:pPr>
        <w:pStyle w:val="ListParagraph"/>
        <w:numPr>
          <w:ilvl w:val="0"/>
          <w:numId w:val="21"/>
        </w:numPr>
        <w:spacing w:before="0" w:after="0" w:line="240" w:lineRule="auto"/>
        <w:jc w:val="both"/>
        <w:rPr>
          <w:rFonts w:ascii="Cambria" w:hAnsi="Cambria" w:cs="Times New Roman"/>
          <w:b/>
          <w:color w:val="00194C"/>
          <w:sz w:val="24"/>
          <w:szCs w:val="24"/>
        </w:rPr>
      </w:pPr>
      <w:r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>Националь</w:t>
      </w:r>
      <w:r w:rsidR="002F2CDC">
        <w:rPr>
          <w:rFonts w:ascii="Cambria" w:hAnsi="Cambria" w:cs="Times New Roman"/>
          <w:b/>
          <w:i/>
          <w:color w:val="00194C"/>
          <w:sz w:val="24"/>
          <w:szCs w:val="24"/>
          <w:lang w:val="ru-RU"/>
        </w:rPr>
        <w:t>ные модели сети</w:t>
      </w:r>
      <w:r w:rsidR="00753A1C">
        <w:rPr>
          <w:rFonts w:ascii="Cambria" w:hAnsi="Cambria" w:cs="Times New Roman"/>
          <w:b/>
          <w:i/>
          <w:color w:val="00194C"/>
          <w:sz w:val="24"/>
          <w:szCs w:val="24"/>
        </w:rPr>
        <w:t xml:space="preserve"> </w:t>
      </w:r>
    </w:p>
    <w:p w14:paraId="29C6D8BD" w14:textId="5BA7FF79" w:rsidR="00753A1C" w:rsidRPr="00634D1A" w:rsidRDefault="002F2CDC" w:rsidP="00753A1C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Cambria" w:hAnsi="Cambria" w:cs="Times New Roman"/>
          <w:b/>
          <w:color w:val="00194C"/>
          <w:sz w:val="24"/>
          <w:szCs w:val="24"/>
        </w:rPr>
      </w:pPr>
      <w:r>
        <w:rPr>
          <w:rFonts w:ascii="Cambria" w:hAnsi="Cambria" w:cs="Times New Roman"/>
          <w:b/>
          <w:color w:val="00194C"/>
          <w:sz w:val="24"/>
          <w:szCs w:val="24"/>
          <w:lang w:val="ru-RU"/>
        </w:rPr>
        <w:t>Рассмотрение и принятие</w:t>
      </w:r>
      <w:r w:rsidR="00753A1C" w:rsidRPr="00634D1A">
        <w:rPr>
          <w:rFonts w:ascii="Cambria" w:hAnsi="Cambria" w:cs="Times New Roman"/>
          <w:b/>
          <w:color w:val="00194C"/>
          <w:sz w:val="24"/>
          <w:szCs w:val="24"/>
        </w:rPr>
        <w:t>:</w:t>
      </w:r>
    </w:p>
    <w:p w14:paraId="4C7593CA" w14:textId="09EF6FEC" w:rsidR="00753A1C" w:rsidRPr="007E2915" w:rsidRDefault="002F2CDC" w:rsidP="00753A1C">
      <w:pPr>
        <w:pStyle w:val="ListParagraph"/>
        <w:numPr>
          <w:ilvl w:val="0"/>
          <w:numId w:val="21"/>
        </w:numPr>
        <w:spacing w:before="0" w:after="0" w:line="240" w:lineRule="auto"/>
        <w:jc w:val="both"/>
        <w:rPr>
          <w:rFonts w:ascii="Cambria" w:hAnsi="Cambria" w:cs="Times New Roman"/>
          <w:b/>
          <w:color w:val="00194C"/>
          <w:sz w:val="24"/>
          <w:szCs w:val="24"/>
        </w:rPr>
      </w:pPr>
      <w:r>
        <w:rPr>
          <w:rFonts w:ascii="Cambria" w:hAnsi="Cambria" w:cs="Times New Roman"/>
          <w:b/>
          <w:i/>
          <w:iCs/>
          <w:color w:val="00194C"/>
          <w:sz w:val="24"/>
          <w:szCs w:val="24"/>
          <w:lang w:val="ru-RU"/>
        </w:rPr>
        <w:t>Методологии</w:t>
      </w:r>
    </w:p>
    <w:p w14:paraId="5BEE0940" w14:textId="6ED8DD29" w:rsidR="00237159" w:rsidRPr="00753A1C" w:rsidRDefault="006F166B" w:rsidP="00753A1C">
      <w:pPr>
        <w:pStyle w:val="ListParagraph"/>
        <w:numPr>
          <w:ilvl w:val="0"/>
          <w:numId w:val="21"/>
        </w:numPr>
        <w:spacing w:before="0" w:after="0" w:line="240" w:lineRule="auto"/>
        <w:jc w:val="both"/>
        <w:rPr>
          <w:rFonts w:ascii="Cambria" w:hAnsi="Cambria" w:cs="Times New Roman"/>
          <w:b/>
          <w:color w:val="00194C"/>
          <w:sz w:val="24"/>
          <w:szCs w:val="24"/>
        </w:rPr>
      </w:pPr>
      <w:r>
        <w:rPr>
          <w:rFonts w:ascii="Cambria" w:hAnsi="Cambria" w:cs="Times New Roman"/>
          <w:b/>
          <w:i/>
          <w:iCs/>
          <w:color w:val="00194C"/>
          <w:sz w:val="24"/>
          <w:szCs w:val="24"/>
          <w:lang w:val="ru-RU"/>
        </w:rPr>
        <w:t xml:space="preserve">Сценариев и режимов </w:t>
      </w:r>
      <w:r w:rsidR="00753A1C">
        <w:rPr>
          <w:rFonts w:ascii="Cambria" w:hAnsi="Cambria" w:cs="Times New Roman"/>
          <w:b/>
          <w:i/>
          <w:iCs/>
          <w:color w:val="00194C"/>
          <w:sz w:val="24"/>
          <w:szCs w:val="24"/>
        </w:rPr>
        <w:t xml:space="preserve"> </w:t>
      </w:r>
    </w:p>
    <w:p w14:paraId="6C440393" w14:textId="77777777" w:rsidR="00753A1C" w:rsidRDefault="00753A1C" w:rsidP="00A942A7">
      <w:pPr>
        <w:tabs>
          <w:tab w:val="left" w:pos="0"/>
          <w:tab w:val="left" w:pos="720"/>
        </w:tabs>
        <w:spacing w:before="0" w:after="0" w:line="240" w:lineRule="auto"/>
        <w:rPr>
          <w:rFonts w:ascii="Cambria" w:eastAsia="Times New Roman" w:hAnsi="Cambria" w:cs="Times New Roman"/>
          <w:b/>
          <w:color w:val="00194C"/>
          <w:sz w:val="24"/>
          <w:szCs w:val="24"/>
          <w:lang w:eastAsia="en-US"/>
        </w:rPr>
      </w:pPr>
    </w:p>
    <w:p w14:paraId="559286FC" w14:textId="0D0A2F68" w:rsidR="000F395F" w:rsidRPr="006F166B" w:rsidRDefault="006F166B" w:rsidP="00A942A7">
      <w:pPr>
        <w:tabs>
          <w:tab w:val="left" w:pos="0"/>
          <w:tab w:val="left" w:pos="720"/>
        </w:tabs>
        <w:spacing w:before="0" w:after="0" w:line="240" w:lineRule="auto"/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</w:pPr>
      <w:r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  <w:t>ЗАКЛЮЧИТЕЛЬНОЕ СЛОВО</w:t>
      </w:r>
    </w:p>
    <w:p w14:paraId="71516156" w14:textId="77970BE1" w:rsidR="000F395F" w:rsidRPr="006F166B" w:rsidRDefault="006F166B" w:rsidP="00A25CA0">
      <w:pPr>
        <w:numPr>
          <w:ilvl w:val="0"/>
          <w:numId w:val="10"/>
        </w:numPr>
        <w:tabs>
          <w:tab w:val="left" w:pos="360"/>
        </w:tabs>
        <w:spacing w:before="0" w:after="0" w:line="240" w:lineRule="auto"/>
        <w:contextualSpacing/>
        <w:rPr>
          <w:rFonts w:ascii="Cambria" w:eastAsia="Calibri" w:hAnsi="Cambria" w:cs="Times New Roman"/>
          <w:b/>
          <w:color w:val="00194C"/>
          <w:sz w:val="24"/>
          <w:szCs w:val="24"/>
          <w:lang w:val="ru-RU" w:eastAsia="en-US"/>
        </w:rPr>
      </w:pPr>
      <w:r>
        <w:rPr>
          <w:rFonts w:ascii="Cambria" w:eastAsia="Calibri" w:hAnsi="Cambria" w:cs="Times New Roman"/>
          <w:i/>
          <w:color w:val="00194C"/>
          <w:sz w:val="24"/>
          <w:szCs w:val="24"/>
          <w:lang w:val="ru-RU" w:eastAsia="en-US"/>
        </w:rPr>
        <w:t xml:space="preserve">Уильям Полен, Энергетическая ассоциация США </w:t>
      </w:r>
    </w:p>
    <w:p w14:paraId="5A1020BE" w14:textId="70595266" w:rsidR="00E538CE" w:rsidRPr="006F166B" w:rsidRDefault="00E538CE" w:rsidP="000F395F">
      <w:pPr>
        <w:tabs>
          <w:tab w:val="left" w:pos="360"/>
        </w:tabs>
        <w:spacing w:before="0" w:after="0" w:line="240" w:lineRule="auto"/>
        <w:contextualSpacing/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</w:pPr>
    </w:p>
    <w:p w14:paraId="2DBB1608" w14:textId="77777777" w:rsidR="00395ABE" w:rsidRPr="006F166B" w:rsidRDefault="00395ABE" w:rsidP="000F395F">
      <w:pPr>
        <w:tabs>
          <w:tab w:val="left" w:pos="360"/>
        </w:tabs>
        <w:spacing w:before="0" w:after="0" w:line="240" w:lineRule="auto"/>
        <w:contextualSpacing/>
        <w:rPr>
          <w:rFonts w:ascii="Cambria" w:eastAsia="Times New Roman" w:hAnsi="Cambria" w:cs="Times New Roman"/>
          <w:b/>
          <w:color w:val="00194C"/>
          <w:sz w:val="24"/>
          <w:szCs w:val="24"/>
          <w:lang w:val="ru-RU" w:eastAsia="en-US"/>
        </w:rPr>
      </w:pPr>
    </w:p>
    <w:sectPr w:rsidR="00395ABE" w:rsidRPr="006F166B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3418" w14:textId="77777777" w:rsidR="004E3AE9" w:rsidRDefault="004E3AE9">
      <w:r>
        <w:separator/>
      </w:r>
    </w:p>
  </w:endnote>
  <w:endnote w:type="continuationSeparator" w:id="0">
    <w:p w14:paraId="50BE34F9" w14:textId="77777777" w:rsidR="004E3AE9" w:rsidRDefault="004E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28AB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3985" w14:textId="77777777" w:rsidR="004E3AE9" w:rsidRDefault="004E3AE9">
      <w:r>
        <w:separator/>
      </w:r>
    </w:p>
  </w:footnote>
  <w:footnote w:type="continuationSeparator" w:id="0">
    <w:p w14:paraId="5600B375" w14:textId="77777777" w:rsidR="004E3AE9" w:rsidRDefault="004E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8555B1"/>
    <w:multiLevelType w:val="hybridMultilevel"/>
    <w:tmpl w:val="675496F0"/>
    <w:lvl w:ilvl="0" w:tplc="FCD87FC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335B6"/>
    <w:multiLevelType w:val="hybridMultilevel"/>
    <w:tmpl w:val="70643A70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226746A"/>
    <w:multiLevelType w:val="hybridMultilevel"/>
    <w:tmpl w:val="0E646A0A"/>
    <w:lvl w:ilvl="0" w:tplc="FCD87FC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06492B"/>
    <w:multiLevelType w:val="hybridMultilevel"/>
    <w:tmpl w:val="5D946310"/>
    <w:lvl w:ilvl="0" w:tplc="FCD87FCE">
      <w:start w:val="1"/>
      <w:numFmt w:val="bullet"/>
      <w:lvlText w:val="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7554B58"/>
    <w:multiLevelType w:val="hybridMultilevel"/>
    <w:tmpl w:val="A58E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A5423"/>
    <w:multiLevelType w:val="hybridMultilevel"/>
    <w:tmpl w:val="AC3639E0"/>
    <w:lvl w:ilvl="0" w:tplc="FCD87FC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832423"/>
    <w:multiLevelType w:val="hybridMultilevel"/>
    <w:tmpl w:val="34A02784"/>
    <w:lvl w:ilvl="0" w:tplc="30DCE538"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5A4A9E"/>
    <w:multiLevelType w:val="hybridMultilevel"/>
    <w:tmpl w:val="072EAFFA"/>
    <w:lvl w:ilvl="0" w:tplc="6764FD7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1627E"/>
    <w:multiLevelType w:val="hybridMultilevel"/>
    <w:tmpl w:val="5650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2928"/>
    <w:multiLevelType w:val="hybridMultilevel"/>
    <w:tmpl w:val="1060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9421E3"/>
    <w:multiLevelType w:val="hybridMultilevel"/>
    <w:tmpl w:val="45F8CC6E"/>
    <w:lvl w:ilvl="0" w:tplc="20B04E5A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EE4631"/>
    <w:multiLevelType w:val="hybridMultilevel"/>
    <w:tmpl w:val="AEE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7274"/>
    <w:multiLevelType w:val="multilevel"/>
    <w:tmpl w:val="540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B5A2C"/>
    <w:multiLevelType w:val="hybridMultilevel"/>
    <w:tmpl w:val="0AAE0732"/>
    <w:lvl w:ilvl="0" w:tplc="FCD87FC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8"/>
  </w:num>
  <w:num w:numId="13">
    <w:abstractNumId w:val="13"/>
  </w:num>
  <w:num w:numId="14">
    <w:abstractNumId w:val="20"/>
  </w:num>
  <w:num w:numId="15">
    <w:abstractNumId w:val="12"/>
  </w:num>
  <w:num w:numId="16">
    <w:abstractNumId w:val="22"/>
  </w:num>
  <w:num w:numId="17">
    <w:abstractNumId w:val="17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4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5F"/>
    <w:rsid w:val="00022925"/>
    <w:rsid w:val="00061B29"/>
    <w:rsid w:val="00061F36"/>
    <w:rsid w:val="00066749"/>
    <w:rsid w:val="00071780"/>
    <w:rsid w:val="00082E93"/>
    <w:rsid w:val="000836E2"/>
    <w:rsid w:val="00084AE6"/>
    <w:rsid w:val="00092DCA"/>
    <w:rsid w:val="000A3C85"/>
    <w:rsid w:val="000A7230"/>
    <w:rsid w:val="000B6FA4"/>
    <w:rsid w:val="000C4AFA"/>
    <w:rsid w:val="000C4DD6"/>
    <w:rsid w:val="000D5AF6"/>
    <w:rsid w:val="000E01CD"/>
    <w:rsid w:val="000E165A"/>
    <w:rsid w:val="000F395F"/>
    <w:rsid w:val="00107EA4"/>
    <w:rsid w:val="00111F5C"/>
    <w:rsid w:val="00114CA1"/>
    <w:rsid w:val="00115E0A"/>
    <w:rsid w:val="00151BE1"/>
    <w:rsid w:val="00164F9A"/>
    <w:rsid w:val="0017025E"/>
    <w:rsid w:val="00175520"/>
    <w:rsid w:val="00180B20"/>
    <w:rsid w:val="001A041B"/>
    <w:rsid w:val="001A76D9"/>
    <w:rsid w:val="001B4D7F"/>
    <w:rsid w:val="001C400D"/>
    <w:rsid w:val="001C478F"/>
    <w:rsid w:val="001C6304"/>
    <w:rsid w:val="001E1CBC"/>
    <w:rsid w:val="00200B4D"/>
    <w:rsid w:val="00217FA0"/>
    <w:rsid w:val="00234877"/>
    <w:rsid w:val="00234D4E"/>
    <w:rsid w:val="00237159"/>
    <w:rsid w:val="00254674"/>
    <w:rsid w:val="00267B5F"/>
    <w:rsid w:val="00286A12"/>
    <w:rsid w:val="002B6F22"/>
    <w:rsid w:val="002B77B9"/>
    <w:rsid w:val="002C7922"/>
    <w:rsid w:val="002E05D7"/>
    <w:rsid w:val="002E1128"/>
    <w:rsid w:val="002F2CDC"/>
    <w:rsid w:val="00321736"/>
    <w:rsid w:val="00322AA9"/>
    <w:rsid w:val="00330741"/>
    <w:rsid w:val="0033234A"/>
    <w:rsid w:val="00354D4E"/>
    <w:rsid w:val="0036361F"/>
    <w:rsid w:val="00365C3E"/>
    <w:rsid w:val="00374FA9"/>
    <w:rsid w:val="0038661E"/>
    <w:rsid w:val="00395ABE"/>
    <w:rsid w:val="003A7617"/>
    <w:rsid w:val="003B086C"/>
    <w:rsid w:val="003D3A53"/>
    <w:rsid w:val="003E4A34"/>
    <w:rsid w:val="003F4143"/>
    <w:rsid w:val="00413775"/>
    <w:rsid w:val="00457DC9"/>
    <w:rsid w:val="00461CEE"/>
    <w:rsid w:val="00473D26"/>
    <w:rsid w:val="00480E6D"/>
    <w:rsid w:val="00481811"/>
    <w:rsid w:val="0049133F"/>
    <w:rsid w:val="0049237B"/>
    <w:rsid w:val="004B63E1"/>
    <w:rsid w:val="004C59BC"/>
    <w:rsid w:val="004E0E1D"/>
    <w:rsid w:val="004E31A5"/>
    <w:rsid w:val="004E3AE9"/>
    <w:rsid w:val="004E4332"/>
    <w:rsid w:val="004E7357"/>
    <w:rsid w:val="0050451C"/>
    <w:rsid w:val="0051361F"/>
    <w:rsid w:val="00521087"/>
    <w:rsid w:val="005335D6"/>
    <w:rsid w:val="00555B88"/>
    <w:rsid w:val="00564EE6"/>
    <w:rsid w:val="00577258"/>
    <w:rsid w:val="005A7DAB"/>
    <w:rsid w:val="005C75C2"/>
    <w:rsid w:val="005F53FF"/>
    <w:rsid w:val="00604FBD"/>
    <w:rsid w:val="006050FB"/>
    <w:rsid w:val="00610C31"/>
    <w:rsid w:val="00634D1A"/>
    <w:rsid w:val="00646228"/>
    <w:rsid w:val="00667C08"/>
    <w:rsid w:val="006848C4"/>
    <w:rsid w:val="00697660"/>
    <w:rsid w:val="006D662B"/>
    <w:rsid w:val="006E2EC0"/>
    <w:rsid w:val="006F1651"/>
    <w:rsid w:val="006F166B"/>
    <w:rsid w:val="007138C6"/>
    <w:rsid w:val="007267F0"/>
    <w:rsid w:val="007275C5"/>
    <w:rsid w:val="007279C1"/>
    <w:rsid w:val="00732406"/>
    <w:rsid w:val="00750B10"/>
    <w:rsid w:val="00753A1C"/>
    <w:rsid w:val="00761DEA"/>
    <w:rsid w:val="0079390E"/>
    <w:rsid w:val="007B2DCD"/>
    <w:rsid w:val="007D139C"/>
    <w:rsid w:val="007D29C8"/>
    <w:rsid w:val="007D3D6F"/>
    <w:rsid w:val="007D57CE"/>
    <w:rsid w:val="007E165B"/>
    <w:rsid w:val="007E253E"/>
    <w:rsid w:val="007E2915"/>
    <w:rsid w:val="007F782E"/>
    <w:rsid w:val="00802038"/>
    <w:rsid w:val="00804388"/>
    <w:rsid w:val="0084409C"/>
    <w:rsid w:val="00893282"/>
    <w:rsid w:val="008A52E4"/>
    <w:rsid w:val="008A5D17"/>
    <w:rsid w:val="008A62F9"/>
    <w:rsid w:val="008C44C4"/>
    <w:rsid w:val="008E5052"/>
    <w:rsid w:val="008E5603"/>
    <w:rsid w:val="009145DA"/>
    <w:rsid w:val="0092131B"/>
    <w:rsid w:val="009353CA"/>
    <w:rsid w:val="00942FF8"/>
    <w:rsid w:val="00970749"/>
    <w:rsid w:val="009867EE"/>
    <w:rsid w:val="009A0C49"/>
    <w:rsid w:val="009B5BC7"/>
    <w:rsid w:val="009C4FB6"/>
    <w:rsid w:val="00A11B9D"/>
    <w:rsid w:val="00A25CA0"/>
    <w:rsid w:val="00A3660E"/>
    <w:rsid w:val="00A5171D"/>
    <w:rsid w:val="00A667BA"/>
    <w:rsid w:val="00A70088"/>
    <w:rsid w:val="00A84F28"/>
    <w:rsid w:val="00A90C73"/>
    <w:rsid w:val="00A91971"/>
    <w:rsid w:val="00A942A7"/>
    <w:rsid w:val="00AA1798"/>
    <w:rsid w:val="00AB1FF9"/>
    <w:rsid w:val="00AE63A4"/>
    <w:rsid w:val="00AF6C5C"/>
    <w:rsid w:val="00B01453"/>
    <w:rsid w:val="00B0594B"/>
    <w:rsid w:val="00B200FF"/>
    <w:rsid w:val="00B36AB3"/>
    <w:rsid w:val="00B4440F"/>
    <w:rsid w:val="00B513EA"/>
    <w:rsid w:val="00B62D20"/>
    <w:rsid w:val="00B63A3C"/>
    <w:rsid w:val="00B63C5A"/>
    <w:rsid w:val="00B73BFB"/>
    <w:rsid w:val="00B76102"/>
    <w:rsid w:val="00B95DB4"/>
    <w:rsid w:val="00B97BBD"/>
    <w:rsid w:val="00BB0A66"/>
    <w:rsid w:val="00BB4BF0"/>
    <w:rsid w:val="00BC066E"/>
    <w:rsid w:val="00BD7100"/>
    <w:rsid w:val="00C20ADB"/>
    <w:rsid w:val="00C22313"/>
    <w:rsid w:val="00C300B0"/>
    <w:rsid w:val="00C60896"/>
    <w:rsid w:val="00C7750A"/>
    <w:rsid w:val="00C80154"/>
    <w:rsid w:val="00CA1942"/>
    <w:rsid w:val="00CF709F"/>
    <w:rsid w:val="00D14E0E"/>
    <w:rsid w:val="00D235B5"/>
    <w:rsid w:val="00D43A5E"/>
    <w:rsid w:val="00D447E5"/>
    <w:rsid w:val="00D51668"/>
    <w:rsid w:val="00D54C84"/>
    <w:rsid w:val="00D75F05"/>
    <w:rsid w:val="00D827D1"/>
    <w:rsid w:val="00D8320C"/>
    <w:rsid w:val="00D84F17"/>
    <w:rsid w:val="00D85862"/>
    <w:rsid w:val="00D92060"/>
    <w:rsid w:val="00D96AAA"/>
    <w:rsid w:val="00D96D78"/>
    <w:rsid w:val="00DE3B3C"/>
    <w:rsid w:val="00DF32F7"/>
    <w:rsid w:val="00E02596"/>
    <w:rsid w:val="00E156DA"/>
    <w:rsid w:val="00E219E4"/>
    <w:rsid w:val="00E42D2D"/>
    <w:rsid w:val="00E45320"/>
    <w:rsid w:val="00E538CE"/>
    <w:rsid w:val="00E63A1A"/>
    <w:rsid w:val="00E75409"/>
    <w:rsid w:val="00E83FF3"/>
    <w:rsid w:val="00EA2D3B"/>
    <w:rsid w:val="00EA5700"/>
    <w:rsid w:val="00EB4FBE"/>
    <w:rsid w:val="00EC2F1B"/>
    <w:rsid w:val="00EC64DB"/>
    <w:rsid w:val="00EC7169"/>
    <w:rsid w:val="00ED6850"/>
    <w:rsid w:val="00EE2A70"/>
    <w:rsid w:val="00EF3D46"/>
    <w:rsid w:val="00F13B5E"/>
    <w:rsid w:val="00F64388"/>
    <w:rsid w:val="00F66909"/>
    <w:rsid w:val="00F863EF"/>
    <w:rsid w:val="00F96C84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22B2A"/>
  <w15:chartTrackingRefBased/>
  <w15:docId w15:val="{4FA40428-06D2-49B6-B477-0CC5EDC8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aliases w:val="EKC List Paragraph,FM"/>
    <w:basedOn w:val="Normal"/>
    <w:link w:val="ListParagraphChar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ListParagraphChar">
    <w:name w:val="List Paragraph Char"/>
    <w:aliases w:val="EKC List Paragraph Char,FM Char"/>
    <w:link w:val="ListParagraph"/>
    <w:uiPriority w:val="34"/>
    <w:rsid w:val="00BD7100"/>
    <w:rPr>
      <w:szCs w:val="21"/>
    </w:rPr>
  </w:style>
  <w:style w:type="character" w:customStyle="1" w:styleId="inv-subject">
    <w:name w:val="inv-subject"/>
    <w:basedOn w:val="DefaultParagraphFont"/>
    <w:rsid w:val="000E165A"/>
  </w:style>
  <w:style w:type="character" w:customStyle="1" w:styleId="inv-date">
    <w:name w:val="inv-date"/>
    <w:basedOn w:val="DefaultParagraphFont"/>
    <w:rsid w:val="000E165A"/>
  </w:style>
  <w:style w:type="character" w:customStyle="1" w:styleId="inv-meeting-url">
    <w:name w:val="inv-meeting-url"/>
    <w:basedOn w:val="DefaultParagraphFont"/>
    <w:rsid w:val="000E165A"/>
  </w:style>
  <w:style w:type="paragraph" w:customStyle="1" w:styleId="t-16">
    <w:name w:val="t-16"/>
    <w:basedOn w:val="Normal"/>
    <w:rsid w:val="00EA2D3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lobal.gotomeeting.com/join/48733077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aly\Downloads\TF0346308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B1DB5FDCFE940B86B249945A27EFC" ma:contentTypeVersion="4" ma:contentTypeDescription="Create a new document." ma:contentTypeScope="" ma:versionID="68b5ac15407e61201e3e9df73e46bd65">
  <xsd:schema xmlns:xsd="http://www.w3.org/2001/XMLSchema" xmlns:xs="http://www.w3.org/2001/XMLSchema" xmlns:p="http://schemas.microsoft.com/office/2006/metadata/properties" xmlns:ns3="31b1e1ca-9107-4e33-b34e-d6cb41d982ad" targetNamespace="http://schemas.microsoft.com/office/2006/metadata/properties" ma:root="true" ma:fieldsID="f987107cbb3207820a41bb8433c94796" ns3:_="">
    <xsd:import namespace="31b1e1ca-9107-4e33-b34e-d6cb41d98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e1ca-9107-4e33-b34e-d6cb41d9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76636-2AEA-41EC-B5F2-46F9D8E9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e1ca-9107-4e33-b34e-d6cb41d98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TF03463087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Bialy, Beata</dc:creator>
  <cp:lastModifiedBy>Bialy, Beata</cp:lastModifiedBy>
  <cp:revision>3</cp:revision>
  <cp:lastPrinted>2019-09-17T19:09:00Z</cp:lastPrinted>
  <dcterms:created xsi:type="dcterms:W3CDTF">2020-05-22T18:41:00Z</dcterms:created>
  <dcterms:modified xsi:type="dcterms:W3CDTF">2020-05-22T19:26:00Z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0x010100F18B1DB5FDCFE940B86B249945A27EFC</vt:lpwstr>
  </property>
</Properties>
</file>